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F3356" w:rsidRDefault="00000000" w:rsidP="00EC6004">
      <w:pPr>
        <w:pStyle w:val="Nagwek2"/>
      </w:pPr>
      <w:r>
        <w:t xml:space="preserve">KLAUZULA INFORMACYJNA RODO </w:t>
      </w:r>
    </w:p>
    <w:p w14:paraId="00000002" w14:textId="77777777" w:rsidR="002F3356" w:rsidRDefault="00000000">
      <w:pPr>
        <w:jc w:val="center"/>
        <w:rPr>
          <w:rFonts w:ascii="Book Antiqua" w:eastAsia="Book Antiqua" w:hAnsi="Book Antiqua" w:cs="Book Antiqua"/>
          <w:b/>
          <w:sz w:val="17"/>
          <w:szCs w:val="17"/>
        </w:rPr>
      </w:pPr>
      <w:r>
        <w:rPr>
          <w:rFonts w:ascii="Book Antiqua" w:eastAsia="Book Antiqua" w:hAnsi="Book Antiqua" w:cs="Book Antiqua"/>
          <w:b/>
          <w:sz w:val="17"/>
          <w:szCs w:val="17"/>
        </w:rPr>
        <w:t>dla Klientów Idea By Glamp</w:t>
      </w:r>
    </w:p>
    <w:p w14:paraId="00000003" w14:textId="77777777" w:rsidR="002F3356" w:rsidRDefault="002F3356">
      <w:pPr>
        <w:jc w:val="both"/>
        <w:rPr>
          <w:rFonts w:ascii="Book Antiqua" w:eastAsia="Book Antiqua" w:hAnsi="Book Antiqua" w:cs="Book Antiqua"/>
          <w:sz w:val="17"/>
          <w:szCs w:val="17"/>
        </w:rPr>
      </w:pPr>
    </w:p>
    <w:p w14:paraId="00000004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(dalej: RODO), niniejszym informujemy o zasadach przetwarzania Pani/Pana danych osobowych oraz o przysługujących Pani/Panu prawach z tym związanych.</w:t>
      </w:r>
    </w:p>
    <w:p w14:paraId="00000005" w14:textId="77777777" w:rsidR="002F3356" w:rsidRDefault="002F3356">
      <w:pPr>
        <w:jc w:val="both"/>
        <w:rPr>
          <w:rFonts w:ascii="Book Antiqua" w:eastAsia="Book Antiqua" w:hAnsi="Book Antiqua" w:cs="Book Antiqua"/>
          <w:b/>
          <w:sz w:val="17"/>
          <w:szCs w:val="17"/>
        </w:rPr>
      </w:pPr>
    </w:p>
    <w:p w14:paraId="00000006" w14:textId="1A580C9C" w:rsidR="002F3356" w:rsidRDefault="00000000">
      <w:pPr>
        <w:jc w:val="both"/>
        <w:rPr>
          <w:rFonts w:ascii="Book Antiqua" w:eastAsia="Book Antiqua" w:hAnsi="Book Antiqua" w:cs="Book Antiqua"/>
          <w:color w:val="000000"/>
          <w:sz w:val="17"/>
          <w:szCs w:val="17"/>
        </w:rPr>
      </w:pPr>
      <w:r>
        <w:rPr>
          <w:rFonts w:ascii="Book Antiqua" w:eastAsia="Book Antiqua" w:hAnsi="Book Antiqua" w:cs="Book Antiqua"/>
          <w:color w:val="000000"/>
          <w:sz w:val="17"/>
          <w:szCs w:val="17"/>
        </w:rPr>
        <w:t>1</w:t>
      </w:r>
      <w:r w:rsidRPr="00AA7256">
        <w:rPr>
          <w:rFonts w:ascii="Book Antiqua" w:eastAsia="Book Antiqua" w:hAnsi="Book Antiqua" w:cs="Book Antiqua"/>
          <w:sz w:val="17"/>
          <w:szCs w:val="17"/>
        </w:rPr>
        <w:t>.   Administratorem Pani/Pana danych osobowych jest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 xml:space="preserve">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IDEA HG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 xml:space="preserve"> </w:t>
      </w:r>
      <w:r w:rsidRPr="00AA7256">
        <w:rPr>
          <w:rFonts w:ascii="Book Antiqua" w:eastAsia="Book Antiqua" w:hAnsi="Book Antiqua" w:cs="Book Antiqua"/>
          <w:sz w:val="17"/>
          <w:szCs w:val="17"/>
        </w:rPr>
        <w:t xml:space="preserve">spółka z ograniczoną odpowiedzialnością z siedzibą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w</w:t>
      </w:r>
      <w:r w:rsidRPr="00AA7256">
        <w:rPr>
          <w:rFonts w:ascii="Book Antiqua" w:eastAsia="Book Antiqua" w:hAnsi="Book Antiqua" w:cs="Book Antiqua"/>
          <w:sz w:val="17"/>
          <w:szCs w:val="17"/>
        </w:rPr>
        <w:t xml:space="preserve">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Wojcieszycach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 xml:space="preserve">, </w:t>
      </w:r>
      <w:r w:rsidRPr="00AA7256">
        <w:rPr>
          <w:rFonts w:ascii="Book Antiqua" w:eastAsia="Book Antiqua" w:hAnsi="Book Antiqua" w:cs="Book Antiqua"/>
          <w:sz w:val="17"/>
          <w:szCs w:val="17"/>
        </w:rPr>
        <w:t xml:space="preserve">wpisana do rejestru przedsiębiorców prowadzonego przez Sąd Rejonowy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dla</w:t>
      </w:r>
      <w:r w:rsidRPr="00AA7256">
        <w:rPr>
          <w:rFonts w:ascii="Book Antiqua" w:eastAsia="Book Antiqua" w:hAnsi="Book Antiqua" w:cs="Book Antiqua"/>
          <w:sz w:val="17"/>
          <w:szCs w:val="17"/>
        </w:rPr>
        <w:t xml:space="preserve">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Wrocławia-Fabrycznej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 xml:space="preserve"> we Wrocławiu</w:t>
      </w:r>
      <w:r w:rsidRPr="00AA7256">
        <w:rPr>
          <w:rFonts w:ascii="Book Antiqua" w:eastAsia="Book Antiqua" w:hAnsi="Book Antiqua" w:cs="Book Antiqua"/>
          <w:sz w:val="17"/>
          <w:szCs w:val="17"/>
        </w:rPr>
        <w:t xml:space="preserve">, </w:t>
      </w:r>
      <w:r w:rsidR="00AA7256" w:rsidRPr="00AA7256">
        <w:rPr>
          <w:rFonts w:ascii="Book Antiqua" w:eastAsia="Book Antiqua" w:hAnsi="Book Antiqua" w:cs="Book Antiqua"/>
          <w:sz w:val="17"/>
          <w:szCs w:val="17"/>
        </w:rPr>
        <w:t>I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X</w:t>
      </w:r>
      <w:r w:rsidRPr="00AA7256">
        <w:rPr>
          <w:rFonts w:ascii="Book Antiqua" w:eastAsia="Book Antiqua" w:hAnsi="Book Antiqua" w:cs="Book Antiqua"/>
          <w:sz w:val="17"/>
          <w:szCs w:val="17"/>
        </w:rPr>
        <w:t xml:space="preserve"> Wydział Gospodarczy Krajowego Rejestru Sądowego pod numerem KRS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0001096654</w:t>
      </w:r>
      <w:r w:rsidRPr="00AA7256">
        <w:rPr>
          <w:rFonts w:ascii="Book Antiqua" w:eastAsia="Book Antiqua" w:hAnsi="Book Antiqua" w:cs="Book Antiqua"/>
          <w:sz w:val="17"/>
          <w:szCs w:val="17"/>
        </w:rPr>
        <w:t>, NIP: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 xml:space="preserve">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6112833300</w:t>
      </w:r>
      <w:r w:rsidRPr="00AA7256">
        <w:rPr>
          <w:rFonts w:ascii="Book Antiqua" w:eastAsia="Book Antiqua" w:hAnsi="Book Antiqua" w:cs="Book Antiqua"/>
          <w:sz w:val="17"/>
          <w:szCs w:val="17"/>
        </w:rPr>
        <w:t>, REGON: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 xml:space="preserve">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528177965</w:t>
      </w:r>
      <w:r w:rsidRPr="00AA7256">
        <w:rPr>
          <w:rFonts w:ascii="Book Antiqua" w:eastAsia="Book Antiqua" w:hAnsi="Book Antiqua" w:cs="Book Antiqua"/>
          <w:sz w:val="17"/>
          <w:szCs w:val="17"/>
        </w:rPr>
        <w:t xml:space="preserve">, kapitał zakładowy </w:t>
      </w:r>
      <w:r w:rsidR="00EC6004" w:rsidRPr="00AA7256">
        <w:rPr>
          <w:rFonts w:ascii="Book Antiqua" w:eastAsia="Book Antiqua" w:hAnsi="Book Antiqua" w:cs="Book Antiqua"/>
          <w:sz w:val="17"/>
          <w:szCs w:val="17"/>
        </w:rPr>
        <w:t>20 000</w:t>
      </w:r>
      <w:r w:rsidRPr="00AA7256">
        <w:rPr>
          <w:rFonts w:ascii="Book Antiqua" w:eastAsia="Book Antiqua" w:hAnsi="Book Antiqua" w:cs="Book Antiqua"/>
          <w:sz w:val="17"/>
          <w:szCs w:val="17"/>
        </w:rPr>
        <w:t xml:space="preserve"> zł, (dalej: Firma).</w:t>
      </w:r>
    </w:p>
    <w:p w14:paraId="00000007" w14:textId="25CCAEAE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 xml:space="preserve">2.    Jeśli ma Pani/Pan pytania dotyczące sposobu i zakresu przetwarzania Pani/Pana danych osobowych w zakresie działania Firmy, a także przysługujących Pani/Panu uprawnień, może się Pani/Pan skontaktować się z Administratorem za pomocą adresu </w:t>
      </w:r>
      <w:r w:rsidR="00AA7256" w:rsidRPr="00AA7256">
        <w:rPr>
          <w:rFonts w:ascii="Book Antiqua" w:eastAsia="Book Antiqua" w:hAnsi="Book Antiqua" w:cs="Book Antiqua"/>
          <w:sz w:val="17"/>
          <w:szCs w:val="17"/>
        </w:rPr>
        <w:t>kontakt@ideabyglamp.pl</w:t>
      </w:r>
    </w:p>
    <w:p w14:paraId="00000008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3.    Administrator danych osobowych przetwarza Pani/Pana dane osobowe na podstawie i w celu:</w:t>
      </w:r>
    </w:p>
    <w:p w14:paraId="0000000A" w14:textId="66252E05" w:rsidR="002F3356" w:rsidRPr="00370A02" w:rsidRDefault="00000000" w:rsidP="00370A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7"/>
          <w:szCs w:val="17"/>
        </w:rPr>
      </w:pPr>
      <w:r>
        <w:rPr>
          <w:rFonts w:ascii="Book Antiqua" w:eastAsia="Book Antiqua" w:hAnsi="Book Antiqua" w:cs="Book Antiqua"/>
          <w:color w:val="000000"/>
          <w:sz w:val="17"/>
          <w:szCs w:val="17"/>
          <w:highlight w:val="white"/>
        </w:rPr>
        <w:t>art. 6 ust. 1 lit. b RODO - przetwarzanie jest niezbędne do wykonania umowy, której stroną jest osoba, której dane dotyczą, lub do podjęcia działań na żądanie osoby, której dane dotyczą, przed zawarciem umowy;</w:t>
      </w:r>
    </w:p>
    <w:p w14:paraId="0000000B" w14:textId="77777777" w:rsidR="002F33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7"/>
          <w:szCs w:val="17"/>
        </w:rPr>
      </w:pPr>
      <w:r>
        <w:rPr>
          <w:rFonts w:ascii="Book Antiqua" w:eastAsia="Book Antiqua" w:hAnsi="Book Antiqua" w:cs="Book Antiqua"/>
          <w:color w:val="000000"/>
          <w:sz w:val="17"/>
          <w:szCs w:val="17"/>
          <w:highlight w:val="white"/>
        </w:rPr>
        <w:t xml:space="preserve">art. 6 ust. 1 lit. f RODO – uzasadnionego interesu Administratora, np. w celu podtrzymywania relacji z klientami. </w:t>
      </w:r>
    </w:p>
    <w:p w14:paraId="0000000C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4.    W pozostałych przypadkach Pani/Pana dane osobowe przetwarzane są wyłącznie na podstawie wcześniej udzielonej oddzielnej zgody w zakresie i celu określonym w treści zgody.</w:t>
      </w:r>
    </w:p>
    <w:p w14:paraId="0000000D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5.    W związku z przetwarzaniem danych w celach o których mowa w pkt. 3 odbiorcami Pani/Pana danych osobowych mogą być:</w:t>
      </w:r>
    </w:p>
    <w:p w14:paraId="0000000E" w14:textId="77777777" w:rsidR="002F33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7"/>
          <w:szCs w:val="17"/>
        </w:rPr>
      </w:pPr>
      <w:r>
        <w:rPr>
          <w:rFonts w:ascii="Book Antiqua" w:eastAsia="Book Antiqua" w:hAnsi="Book Antiqua" w:cs="Book Antiqua"/>
          <w:color w:val="000000"/>
          <w:sz w:val="17"/>
          <w:szCs w:val="17"/>
        </w:rPr>
        <w:t xml:space="preserve">organy władzy publicznej oraz podmioty wykonujące zadania publiczne lub działające na zlecenie organów władzy publicznej, w zakresie i w celach, które wynikają z przepisów powszechnie obowiązującego prawa; </w:t>
      </w:r>
    </w:p>
    <w:p w14:paraId="0000000F" w14:textId="77777777" w:rsidR="002F33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7"/>
          <w:szCs w:val="17"/>
        </w:rPr>
      </w:pPr>
      <w:r>
        <w:rPr>
          <w:rFonts w:ascii="Book Antiqua" w:eastAsia="Book Antiqua" w:hAnsi="Book Antiqua" w:cs="Book Antiqua"/>
          <w:color w:val="000000"/>
          <w:sz w:val="17"/>
          <w:szCs w:val="17"/>
        </w:rPr>
        <w:t>inne podmioty, które na podstawie stosownych umów podpisanych z Firmą przetwarzają dane osobowe, dla których Administratorem jest Firma;</w:t>
      </w:r>
    </w:p>
    <w:p w14:paraId="00000010" w14:textId="77777777" w:rsidR="002F33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color w:val="000000"/>
          <w:sz w:val="17"/>
          <w:szCs w:val="17"/>
        </w:rPr>
      </w:pPr>
      <w:r>
        <w:rPr>
          <w:rFonts w:ascii="Book Antiqua" w:eastAsia="Book Antiqua" w:hAnsi="Book Antiqua" w:cs="Book Antiqua"/>
          <w:color w:val="000000"/>
          <w:sz w:val="17"/>
          <w:szCs w:val="17"/>
        </w:rPr>
        <w:t>współpracownicy Administratora, pracujących na rzecz i w imieniu Administratora przy realizacji umów świadczenia usług na rzecz klientów, na podstawie zawartych umów cywilnoprawych i umowy powierzenia z Firmą.</w:t>
      </w:r>
    </w:p>
    <w:p w14:paraId="00000011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6.    Pani/Pana dane osobowe będą przechowywane przez okres niezbędny do realizacji celów określonych w pkt. 3, a po tym czasie przez okres oraz w zakresie wymaganym przez przepisy powszechnie obowiązującego prawa. Po tym okresie Państwa dane zostaną trwale usunięte.</w:t>
      </w:r>
    </w:p>
    <w:p w14:paraId="00000012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 xml:space="preserve">7.    W związku z przetwarzaniem Pani/Pana danych osobowych przysługują Pani/Panu następujące uprawnienia: </w:t>
      </w:r>
    </w:p>
    <w:p w14:paraId="00000013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a)     prawo dostępu do danych osobowych, w tym prawo do uzyskania kopii tych danych;</w:t>
      </w:r>
    </w:p>
    <w:p w14:paraId="00000014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b)     prawo do żądania sprostowania (poprawiania) danych osobowych – w przypadku, gdy dane są nieprawidłowe lub niekompletne;</w:t>
      </w:r>
    </w:p>
    <w:p w14:paraId="00000015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c)     prawo do żądania usunięcia danych osobowych (tzw. prawo do bycia zapomnianym), w przypadku, gdy:</w:t>
      </w:r>
    </w:p>
    <w:p w14:paraId="00000016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dane nie są już niezbędne do celów, dla których były zebrane lub w inny sposób przetwarzane,</w:t>
      </w:r>
    </w:p>
    <w:p w14:paraId="00000017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osoba, której dane dotyczą, wniosła sprzeciw wobec przetwarzania danych osobowych,</w:t>
      </w:r>
    </w:p>
    <w:p w14:paraId="00000018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osoba, której dane dotyczą wycofała zgodę na przetwarzanie danych osobowych, która jest podstawą przetwarzania danych i nie ma innej podstawy prawnej przetwarzania danych,</w:t>
      </w:r>
    </w:p>
    <w:p w14:paraId="00000019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dane osobowe przetwarzane są niezgodnie z prawem,</w:t>
      </w:r>
    </w:p>
    <w:p w14:paraId="0000001A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dane osobowe muszą być usunięte w celu wywiązania się z obowiązku wynikającego z przepisów prawa;</w:t>
      </w:r>
    </w:p>
    <w:p w14:paraId="0000001B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d)     prawo do żądania ograniczenia przetwarzania danych osobowych – w przypadku, gdy:</w:t>
      </w:r>
    </w:p>
    <w:p w14:paraId="0000001C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osoba, której dane dotyczą kwestionuje prawidłowość danych osobowych,</w:t>
      </w:r>
    </w:p>
    <w:p w14:paraId="0000001D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przetwarzanie danych jest niezgodne z prawem, a osoba, której dane dotyczą, sprzeciwia się usunięciu danych, żądając w zamian ich ograniczenia,</w:t>
      </w:r>
    </w:p>
    <w:p w14:paraId="0000001E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Administrator nie potrzebuje już danych dla swoich celów, ale osoba, której dane dotyczą, potrzebuje ich do ustalenia, obrony lub dochodzenia roszczeń,</w:t>
      </w:r>
    </w:p>
    <w:p w14:paraId="0000001F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osoba, której dane dotyczą, wniosła sprzeciw wobec przetwarzania danych, do czasu ustalenia czy prawnie uzasadnione podstawy po stronie Administratora są nadrzędne wobec podstawy sprzeciwu;</w:t>
      </w:r>
    </w:p>
    <w:p w14:paraId="00000020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e)     prawo do przenoszenia danych – w przypadku, gdy łącznie spełnione są następujące przesłanki:</w:t>
      </w:r>
    </w:p>
    <w:p w14:paraId="00000021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przetwarzanie danych odbywa się na podstawie umowy zawartej z osobą, której dane dotyczą lub na podstawie zgody wyrażonej przez tą osobę,</w:t>
      </w:r>
    </w:p>
    <w:p w14:paraId="00000022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 xml:space="preserve">- przetwarzanie odbywa się w sposób zautomatyzowany;    </w:t>
      </w:r>
    </w:p>
    <w:p w14:paraId="00000023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f)     prawo sprzeciwu wobec przetwarzania danych – w przypadku, gdy łącznie spełnione są następujące przesłanki:</w:t>
      </w:r>
    </w:p>
    <w:p w14:paraId="00000024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- zaistnieją przyczyny związane z Pani/Pana szczególną sytuacją, w przypadku przetwarzania danych na podstawie zadania realizowanego w interesie publicznym lub w ramach sprawowania władzy publicznej przez Administratora,</w:t>
      </w:r>
    </w:p>
    <w:p w14:paraId="00000025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 xml:space="preserve">- przetwarzanie jest niezbędne do celów wynikających z prawnie uzasadnionych interesów realizowanych przez Administratora lub przez stronę trzecią, z wyjątkiem sytuacji, w których nadrzędny charakter wobec tych interesów mają interesy lub podstawowe prawa i wolności osoby, której dane dotyczą, wymagające ochrony danych osobowych, w szczególności, gdy osoba, której dane dotyczą jest dzieckiem. </w:t>
      </w:r>
    </w:p>
    <w:p w14:paraId="00000026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8.    W przypadku, gdy przetwarzanie danych osobowych odbywa się na podstawie zgody osoby na przetwarzanie danych osobowych (art. 6 ust. 1 lit a RODO), przysługuje Pani/Panu prawo do cofnięcia tej zgody w dowolnym momencie. Cofnięcie to nie ma wpływu na zgodność przetwarzania, którego dokonano na podstawie zgody przed jej cofnięciem, z obowiązującym prawem.</w:t>
      </w:r>
    </w:p>
    <w:p w14:paraId="00000027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 xml:space="preserve">9.    W przypadku powzięcia informacji o niezgodnym z prawem przetwarzaniu w Firmie Pani/Pana danych osobowych, przysługuje Pani/Panu prawo wniesienia skargi do organu nadzorczego właściwego w sprawach ochrony danych osobowych. </w:t>
      </w:r>
    </w:p>
    <w:p w14:paraId="00000028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10.    W sytuacji, gdy przetwarzanie danych osobowych odbywa się na podstawie zgody osoby, której dane dotyczą, podanie przez Panią/Pana danych osobowych Administratorowi ma charakter dobrowolny.</w:t>
      </w:r>
    </w:p>
    <w:p w14:paraId="00000029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lastRenderedPageBreak/>
        <w:t>11.    Podanie przez Panią/Pana danych osobowych jest obowiązkowe, w sytuacji, gdy przesłankę przetwarzania danych osobowych stanowi przepis prawa lub zawarta między stronami umowa.</w:t>
      </w:r>
    </w:p>
    <w:p w14:paraId="0000002A" w14:textId="77777777" w:rsidR="002F3356" w:rsidRDefault="00000000">
      <w:pPr>
        <w:jc w:val="both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 w:eastAsia="Book Antiqua" w:hAnsi="Book Antiqua" w:cs="Book Antiqua"/>
          <w:sz w:val="17"/>
          <w:szCs w:val="17"/>
        </w:rPr>
        <w:t>12.    Pani/Pana dane mogą być przetwarzane w sposób zautomatyzowany i nie będą profilowane.</w:t>
      </w:r>
    </w:p>
    <w:p w14:paraId="0000002B" w14:textId="77777777" w:rsidR="002F3356" w:rsidRDefault="002F3356">
      <w:pPr>
        <w:jc w:val="both"/>
        <w:rPr>
          <w:rFonts w:ascii="Book Antiqua" w:eastAsia="Book Antiqua" w:hAnsi="Book Antiqua" w:cs="Book Antiqua"/>
          <w:sz w:val="17"/>
          <w:szCs w:val="17"/>
        </w:rPr>
      </w:pPr>
    </w:p>
    <w:p w14:paraId="0000002C" w14:textId="77777777" w:rsidR="002F3356" w:rsidRDefault="002F3356">
      <w:pPr>
        <w:jc w:val="both"/>
        <w:rPr>
          <w:sz w:val="17"/>
          <w:szCs w:val="17"/>
        </w:rPr>
      </w:pPr>
    </w:p>
    <w:p w14:paraId="0000002D" w14:textId="77777777" w:rsidR="002F3356" w:rsidRDefault="002F3356">
      <w:pPr>
        <w:jc w:val="both"/>
        <w:rPr>
          <w:sz w:val="17"/>
          <w:szCs w:val="17"/>
        </w:rPr>
      </w:pPr>
    </w:p>
    <w:sectPr w:rsidR="002F3356">
      <w:footerReference w:type="even" r:id="rId8"/>
      <w:footerReference w:type="default" r:id="rId9"/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CBA86" w14:textId="77777777" w:rsidR="00BC2927" w:rsidRDefault="00BC2927">
      <w:r>
        <w:separator/>
      </w:r>
    </w:p>
  </w:endnote>
  <w:endnote w:type="continuationSeparator" w:id="0">
    <w:p w14:paraId="346D271A" w14:textId="77777777" w:rsidR="00BC2927" w:rsidRDefault="00BC2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A66F1DC-EA07-4DAD-A316-4B1FD89AD6CF}"/>
    <w:embedBold r:id="rId2" w:fontKey="{AE7CBEED-28CD-4A4D-84F4-204E5C03B9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0455EA8-A437-4113-A561-A91DDAB41B6D}"/>
    <w:embedItalic r:id="rId4" w:fontKey="{C98E2CE1-666E-4DD4-9162-0E2E4CF7E527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5" w:fontKey="{E8CE2528-2379-4D5C-900B-786A0AE7EA52}"/>
    <w:embedBold r:id="rId6" w:fontKey="{241414E7-7659-4A04-9316-83B7AF2C171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A72EDAC-841A-4C16-8F3D-09E411B7E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2F33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1" w14:textId="77777777" w:rsidR="002F3356" w:rsidRDefault="002F33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4F87414C" w:rsidR="002F33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6004">
      <w:rPr>
        <w:noProof/>
        <w:color w:val="000000"/>
      </w:rPr>
      <w:t>1</w:t>
    </w:r>
    <w:r>
      <w:rPr>
        <w:color w:val="000000"/>
      </w:rPr>
      <w:fldChar w:fldCharType="end"/>
    </w:r>
  </w:p>
  <w:p w14:paraId="0000002F" w14:textId="77777777" w:rsidR="002F3356" w:rsidRDefault="002F33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15C21" w14:textId="77777777" w:rsidR="00BC2927" w:rsidRDefault="00BC2927">
      <w:r>
        <w:separator/>
      </w:r>
    </w:p>
  </w:footnote>
  <w:footnote w:type="continuationSeparator" w:id="0">
    <w:p w14:paraId="17B1DDA6" w14:textId="77777777" w:rsidR="00BC2927" w:rsidRDefault="00BC2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02F4A"/>
    <w:multiLevelType w:val="multilevel"/>
    <w:tmpl w:val="B7A8544C"/>
    <w:lvl w:ilvl="0">
      <w:start w:val="1"/>
      <w:numFmt w:val="lowerLetter"/>
      <w:lvlText w:val="%1."/>
      <w:lvlJc w:val="left"/>
      <w:pPr>
        <w:ind w:left="767" w:hanging="360"/>
      </w:pPr>
    </w:lvl>
    <w:lvl w:ilvl="1">
      <w:start w:val="1"/>
      <w:numFmt w:val="lowerLetter"/>
      <w:lvlText w:val="%2."/>
      <w:lvlJc w:val="left"/>
      <w:pPr>
        <w:ind w:left="1487" w:hanging="360"/>
      </w:pPr>
    </w:lvl>
    <w:lvl w:ilvl="2">
      <w:start w:val="1"/>
      <w:numFmt w:val="lowerRoman"/>
      <w:lvlText w:val="%3."/>
      <w:lvlJc w:val="right"/>
      <w:pPr>
        <w:ind w:left="2207" w:hanging="180"/>
      </w:pPr>
    </w:lvl>
    <w:lvl w:ilvl="3">
      <w:start w:val="1"/>
      <w:numFmt w:val="decimal"/>
      <w:lvlText w:val="%4."/>
      <w:lvlJc w:val="left"/>
      <w:pPr>
        <w:ind w:left="2927" w:hanging="360"/>
      </w:pPr>
    </w:lvl>
    <w:lvl w:ilvl="4">
      <w:start w:val="1"/>
      <w:numFmt w:val="lowerLetter"/>
      <w:lvlText w:val="%5."/>
      <w:lvlJc w:val="left"/>
      <w:pPr>
        <w:ind w:left="3647" w:hanging="360"/>
      </w:pPr>
    </w:lvl>
    <w:lvl w:ilvl="5">
      <w:start w:val="1"/>
      <w:numFmt w:val="lowerRoman"/>
      <w:lvlText w:val="%6."/>
      <w:lvlJc w:val="right"/>
      <w:pPr>
        <w:ind w:left="4367" w:hanging="180"/>
      </w:pPr>
    </w:lvl>
    <w:lvl w:ilvl="6">
      <w:start w:val="1"/>
      <w:numFmt w:val="decimal"/>
      <w:lvlText w:val="%7."/>
      <w:lvlJc w:val="left"/>
      <w:pPr>
        <w:ind w:left="5087" w:hanging="360"/>
      </w:pPr>
    </w:lvl>
    <w:lvl w:ilvl="7">
      <w:start w:val="1"/>
      <w:numFmt w:val="lowerLetter"/>
      <w:lvlText w:val="%8."/>
      <w:lvlJc w:val="left"/>
      <w:pPr>
        <w:ind w:left="5807" w:hanging="360"/>
      </w:pPr>
    </w:lvl>
    <w:lvl w:ilvl="8">
      <w:start w:val="1"/>
      <w:numFmt w:val="lowerRoman"/>
      <w:lvlText w:val="%9."/>
      <w:lvlJc w:val="right"/>
      <w:pPr>
        <w:ind w:left="6527" w:hanging="180"/>
      </w:pPr>
    </w:lvl>
  </w:abstractNum>
  <w:abstractNum w:abstractNumId="1" w15:restartNumberingAfterBreak="0">
    <w:nsid w:val="7E1E07B7"/>
    <w:multiLevelType w:val="multilevel"/>
    <w:tmpl w:val="526C6F6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75942818">
    <w:abstractNumId w:val="0"/>
  </w:num>
  <w:num w:numId="2" w16cid:durableId="21517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356"/>
    <w:rsid w:val="002F3356"/>
    <w:rsid w:val="00370A02"/>
    <w:rsid w:val="00AA7256"/>
    <w:rsid w:val="00BC2927"/>
    <w:rsid w:val="00EC6004"/>
    <w:rsid w:val="00F1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55FE"/>
  <w15:docId w15:val="{E6CACDDF-F987-4422-9EC5-91B9425D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13D0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opka">
    <w:name w:val="footer"/>
    <w:basedOn w:val="Normalny"/>
    <w:link w:val="StopkaZnak"/>
    <w:uiPriority w:val="99"/>
    <w:unhideWhenUsed/>
    <w:rsid w:val="00B613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13D0"/>
  </w:style>
  <w:style w:type="character" w:styleId="Numerstrony">
    <w:name w:val="page number"/>
    <w:basedOn w:val="Domylnaczcionkaakapitu"/>
    <w:uiPriority w:val="99"/>
    <w:semiHidden/>
    <w:unhideWhenUsed/>
    <w:rsid w:val="00B613D0"/>
  </w:style>
  <w:style w:type="paragraph" w:styleId="Akapitzlist">
    <w:name w:val="List Paragraph"/>
    <w:basedOn w:val="Normalny"/>
    <w:uiPriority w:val="34"/>
    <w:qFormat/>
    <w:rsid w:val="0050023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23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023A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023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23A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23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23A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23A"/>
    <w:rPr>
      <w:rFonts w:ascii="Times New Roman" w:hAnsi="Times New Roman" w:cs="Times New Roman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a8L/gx1uuuCTj1hfZynI06j8Lw==">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908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Witek</dc:creator>
  <cp:lastModifiedBy>Paweł Bigos</cp:lastModifiedBy>
  <cp:revision>3</cp:revision>
  <dcterms:created xsi:type="dcterms:W3CDTF">2021-10-21T13:58:00Z</dcterms:created>
  <dcterms:modified xsi:type="dcterms:W3CDTF">2025-01-12T15:46:00Z</dcterms:modified>
</cp:coreProperties>
</file>